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86" w:rsidRDefault="009A3BD1"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政府采购项目需求论证报告</w:t>
      </w:r>
      <w:r w:rsidR="00AD746F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(</w:t>
      </w:r>
      <w:proofErr w:type="gramStart"/>
      <w:r w:rsidR="00AD746F" w:rsidRPr="00E71938">
        <w:rPr>
          <w:rFonts w:ascii="宋体" w:hAnsi="宋体" w:hint="eastAsia"/>
          <w:b/>
          <w:bCs/>
          <w:color w:val="FF0000"/>
          <w:kern w:val="0"/>
          <w:sz w:val="36"/>
          <w:szCs w:val="36"/>
        </w:rPr>
        <w:t>样表</w:t>
      </w:r>
      <w:proofErr w:type="gramEnd"/>
      <w:r w:rsidR="00AD746F"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)</w:t>
      </w:r>
    </w:p>
    <w:tbl>
      <w:tblPr>
        <w:tblpPr w:leftFromText="180" w:rightFromText="180" w:vertAnchor="text" w:horzAnchor="page" w:tblpX="1692" w:tblpY="29"/>
        <w:tblOverlap w:val="never"/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682"/>
      </w:tblGrid>
      <w:tr w:rsidR="00363786">
        <w:trPr>
          <w:trHeight w:val="90"/>
        </w:trPr>
        <w:tc>
          <w:tcPr>
            <w:tcW w:w="2518" w:type="dxa"/>
            <w:vAlign w:val="center"/>
          </w:tcPr>
          <w:p w:rsidR="00363786" w:rsidRDefault="009A3BD1">
            <w:pPr>
              <w:widowControl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项目名称及拟采购货物或服务</w:t>
            </w:r>
          </w:p>
        </w:tc>
        <w:tc>
          <w:tcPr>
            <w:tcW w:w="6682" w:type="dxa"/>
            <w:vAlign w:val="center"/>
          </w:tcPr>
          <w:p w:rsidR="00363786" w:rsidRPr="00142C70" w:rsidRDefault="00142C70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142C70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（此处是采购项目名称）</w:t>
            </w:r>
          </w:p>
        </w:tc>
      </w:tr>
      <w:tr w:rsidR="00363786">
        <w:trPr>
          <w:trHeight w:val="90"/>
        </w:trPr>
        <w:tc>
          <w:tcPr>
            <w:tcW w:w="2518" w:type="dxa"/>
            <w:vAlign w:val="center"/>
          </w:tcPr>
          <w:p w:rsidR="00363786" w:rsidRDefault="009A3BD1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采购人相关情况</w:t>
            </w:r>
          </w:p>
        </w:tc>
        <w:tc>
          <w:tcPr>
            <w:tcW w:w="6682" w:type="dxa"/>
            <w:vAlign w:val="center"/>
          </w:tcPr>
          <w:p w:rsidR="00363786" w:rsidRDefault="009A3BD1">
            <w:pPr>
              <w:widowControl/>
              <w:snapToGrid w:val="0"/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采购人名称：乐山师范学院</w:t>
            </w:r>
          </w:p>
          <w:p w:rsidR="00363786" w:rsidRDefault="009A3BD1">
            <w:pPr>
              <w:widowControl/>
              <w:snapToGrid w:val="0"/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地址：四川省乐山市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市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中区滨河路778号</w:t>
            </w:r>
          </w:p>
          <w:p w:rsidR="00363786" w:rsidRDefault="009A3BD1" w:rsidP="00AD746F">
            <w:pPr>
              <w:widowControl/>
              <w:snapToGrid w:val="0"/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采购项目联系人：</w:t>
            </w:r>
            <w:r w:rsidR="00AD746F" w:rsidRPr="00AD746F">
              <w:rPr>
                <w:rFonts w:ascii="仿宋" w:eastAsia="仿宋" w:hAnsi="仿宋" w:cs="仿宋" w:hint="eastAsia"/>
                <w:sz w:val="24"/>
                <w:u w:val="single"/>
              </w:rPr>
              <w:t xml:space="preserve">  </w:t>
            </w:r>
            <w:r w:rsidR="00E71938" w:rsidRPr="00E71938">
              <w:rPr>
                <w:rFonts w:ascii="仿宋" w:eastAsia="仿宋" w:hAnsi="仿宋" w:cs="仿宋" w:hint="eastAsia"/>
                <w:color w:val="FF0000"/>
                <w:sz w:val="24"/>
                <w:u w:val="single"/>
              </w:rPr>
              <w:t>（此处填写使用单位项目负责人</w:t>
            </w:r>
            <w:r w:rsidR="00E71938">
              <w:rPr>
                <w:rFonts w:ascii="仿宋" w:eastAsia="仿宋" w:hAnsi="仿宋" w:cs="仿宋" w:hint="eastAsia"/>
                <w:sz w:val="24"/>
                <w:u w:val="single"/>
              </w:rPr>
              <w:t>）</w:t>
            </w:r>
            <w:r w:rsidR="00AD746F" w:rsidRPr="00AD746F"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</w:t>
            </w:r>
            <w:r w:rsidR="00AD746F"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联系电话：</w:t>
            </w:r>
            <w:r w:rsidR="00AD746F" w:rsidRPr="00AD746F">
              <w:rPr>
                <w:rFonts w:ascii="仿宋" w:eastAsia="仿宋" w:hAnsi="仿宋" w:cs="仿宋" w:hint="eastAsia"/>
                <w:sz w:val="24"/>
                <w:u w:val="single"/>
              </w:rPr>
              <w:t xml:space="preserve">  </w:t>
            </w:r>
            <w:r w:rsidR="00E71938" w:rsidRPr="00E71938">
              <w:rPr>
                <w:rFonts w:ascii="仿宋" w:eastAsia="仿宋" w:hAnsi="仿宋" w:cs="仿宋" w:hint="eastAsia"/>
                <w:color w:val="FF0000"/>
                <w:sz w:val="24"/>
                <w:u w:val="single"/>
              </w:rPr>
              <w:t>（此处填写使用单位项目负责人电话）</w:t>
            </w:r>
            <w:r w:rsidR="00AD746F" w:rsidRPr="00AD746F"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</w:t>
            </w:r>
          </w:p>
        </w:tc>
      </w:tr>
      <w:tr w:rsidR="00363786">
        <w:trPr>
          <w:trHeight w:val="1219"/>
        </w:trPr>
        <w:tc>
          <w:tcPr>
            <w:tcW w:w="2518" w:type="dxa"/>
            <w:vAlign w:val="center"/>
          </w:tcPr>
          <w:p w:rsidR="00363786" w:rsidRDefault="009A3BD1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采购项目概况</w:t>
            </w:r>
          </w:p>
        </w:tc>
        <w:tc>
          <w:tcPr>
            <w:tcW w:w="6682" w:type="dxa"/>
            <w:vAlign w:val="center"/>
          </w:tcPr>
          <w:p w:rsidR="00363786" w:rsidRDefault="009A3BD1">
            <w:pPr>
              <w:widowControl/>
              <w:snapToGrid w:val="0"/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本项目预算为   65.4 万元。</w:t>
            </w:r>
          </w:p>
          <w:p w:rsidR="00363786" w:rsidRDefault="009A3BD1" w:rsidP="00AD746F">
            <w:pPr>
              <w:widowControl/>
              <w:snapToGrid w:val="0"/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项目主要设备、用途等：</w:t>
            </w:r>
            <w:r w:rsidR="00AD746F" w:rsidRPr="00AD746F">
              <w:rPr>
                <w:rFonts w:ascii="仿宋" w:eastAsia="仿宋" w:hAnsi="仿宋" w:cs="仿宋" w:hint="eastAsia"/>
                <w:sz w:val="24"/>
                <w:u w:val="single"/>
              </w:rPr>
              <w:t xml:space="preserve">  </w:t>
            </w:r>
            <w:r w:rsidR="00AD746F" w:rsidRPr="00AD746F">
              <w:rPr>
                <w:rFonts w:ascii="仿宋" w:eastAsia="仿宋" w:hAnsi="仿宋" w:cs="仿宋" w:hint="eastAsia"/>
                <w:color w:val="FF0000"/>
                <w:sz w:val="24"/>
                <w:u w:val="single"/>
              </w:rPr>
              <w:t>（此处使用单位根据项目情况自行填写）</w:t>
            </w:r>
            <w:r w:rsidR="00AD746F" w:rsidRPr="00AD746F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22"/>
                <w:u w:val="single"/>
              </w:rPr>
              <w:t>。</w:t>
            </w:r>
          </w:p>
        </w:tc>
      </w:tr>
      <w:tr w:rsidR="00363786">
        <w:trPr>
          <w:trHeight w:val="317"/>
        </w:trPr>
        <w:tc>
          <w:tcPr>
            <w:tcW w:w="9200" w:type="dxa"/>
            <w:gridSpan w:val="2"/>
            <w:vAlign w:val="center"/>
          </w:tcPr>
          <w:p w:rsidR="00363786" w:rsidRDefault="009A3BD1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项 目 论 证 内 容</w:t>
            </w:r>
          </w:p>
        </w:tc>
      </w:tr>
      <w:tr w:rsidR="00363786">
        <w:trPr>
          <w:trHeight w:val="982"/>
        </w:trPr>
        <w:tc>
          <w:tcPr>
            <w:tcW w:w="2518" w:type="dxa"/>
            <w:vAlign w:val="center"/>
          </w:tcPr>
          <w:p w:rsidR="00363786" w:rsidRDefault="009A3BD1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是否属于政府采购政策扶持范围</w:t>
            </w:r>
          </w:p>
        </w:tc>
        <w:tc>
          <w:tcPr>
            <w:tcW w:w="6682" w:type="dxa"/>
            <w:vAlign w:val="center"/>
          </w:tcPr>
          <w:p w:rsidR="00363786" w:rsidRDefault="009A3BD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（一）属于扶持范围   □  </w:t>
            </w:r>
          </w:p>
          <w:p w:rsidR="00363786" w:rsidRPr="00AD746F" w:rsidRDefault="009A3BD1">
            <w:pPr>
              <w:ind w:firstLineChars="228" w:firstLine="547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1、属于小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微企业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扶持范围 </w:t>
            </w:r>
            <w:r w:rsidR="00FC3922">
              <w:rPr>
                <w:rFonts w:ascii="Arial" w:eastAsia="仿宋" w:hAnsi="Arial" w:cs="Arial"/>
                <w:sz w:val="24"/>
              </w:rPr>
              <w:fldChar w:fldCharType="begin"/>
            </w:r>
            <w:r w:rsidR="00FC3922">
              <w:rPr>
                <w:rFonts w:ascii="Arial" w:eastAsia="仿宋" w:hAnsi="Arial" w:cs="Arial"/>
                <w:sz w:val="24"/>
              </w:rPr>
              <w:instrText xml:space="preserve"> EQ \o\ac(</w:instrText>
            </w:r>
            <w:r w:rsidR="00FC3922">
              <w:rPr>
                <w:rFonts w:ascii="Arial" w:eastAsia="仿宋" w:hAnsi="Arial" w:cs="Arial" w:hint="eastAsia"/>
                <w:sz w:val="24"/>
              </w:rPr>
              <w:instrText>□</w:instrText>
            </w:r>
            <w:r w:rsidR="00FC3922">
              <w:rPr>
                <w:rFonts w:ascii="Arial" w:eastAsia="仿宋" w:hAnsi="Arial" w:cs="Arial"/>
                <w:sz w:val="24"/>
              </w:rPr>
              <w:instrText>,</w:instrText>
            </w:r>
            <w:r w:rsidR="00FC3922">
              <w:rPr>
                <w:rFonts w:ascii="Arial" w:eastAsia="仿宋" w:hAnsi="Arial" w:cs="Arial"/>
                <w:position w:val="2"/>
                <w:sz w:val="16"/>
              </w:rPr>
              <w:instrText>√</w:instrText>
            </w:r>
            <w:r w:rsidR="00FC3922">
              <w:rPr>
                <w:rFonts w:ascii="Arial" w:eastAsia="仿宋" w:hAnsi="Arial" w:cs="Arial"/>
                <w:sz w:val="24"/>
              </w:rPr>
              <w:instrText>)</w:instrText>
            </w:r>
            <w:r w:rsidR="00FC3922">
              <w:rPr>
                <w:rFonts w:ascii="Arial" w:eastAsia="仿宋" w:hAnsi="Arial" w:cs="Arial"/>
                <w:sz w:val="24"/>
              </w:rPr>
              <w:fldChar w:fldCharType="end"/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t>（如果是属于这个范围就在此处打上</w: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fldChar w:fldCharType="begin"/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 xml:space="preserve"> EQ \o\ac(</w:instrText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instrText>□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>,</w:instrText>
            </w:r>
            <w:r w:rsidR="00AD746F" w:rsidRPr="00AD746F">
              <w:rPr>
                <w:rFonts w:ascii="Arial" w:eastAsia="仿宋" w:hAnsi="Arial" w:cs="Arial"/>
                <w:color w:val="FF0000"/>
                <w:position w:val="2"/>
                <w:sz w:val="16"/>
              </w:rPr>
              <w:instrText>√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>)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fldChar w:fldCharType="end"/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t>，如果不是就不</w:t>
            </w:r>
            <w:r w:rsidR="004C148E">
              <w:rPr>
                <w:rFonts w:ascii="Arial" w:eastAsia="仿宋" w:hAnsi="Arial" w:cs="Arial" w:hint="eastAsia"/>
                <w:color w:val="FF0000"/>
                <w:sz w:val="24"/>
              </w:rPr>
              <w:t>在</w:t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t>此处打</w: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fldChar w:fldCharType="begin"/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 xml:space="preserve"> EQ \o\ac(</w:instrText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instrText>□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>,</w:instrText>
            </w:r>
            <w:r w:rsidR="00AD746F" w:rsidRPr="00AD746F">
              <w:rPr>
                <w:rFonts w:ascii="Arial" w:eastAsia="仿宋" w:hAnsi="Arial" w:cs="Arial"/>
                <w:color w:val="FF0000"/>
                <w:position w:val="2"/>
                <w:sz w:val="16"/>
              </w:rPr>
              <w:instrText>√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>)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fldChar w:fldCharType="end"/>
            </w:r>
            <w:r w:rsidR="00B418EC">
              <w:rPr>
                <w:rFonts w:ascii="Arial" w:eastAsia="仿宋" w:hAnsi="Arial" w:cs="Arial" w:hint="eastAsia"/>
                <w:color w:val="FF0000"/>
                <w:sz w:val="24"/>
              </w:rPr>
              <w:t>或者另选其它项</w:t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t>）</w:t>
            </w:r>
          </w:p>
          <w:p w:rsidR="00363786" w:rsidRPr="00AD746F" w:rsidRDefault="009A3BD1" w:rsidP="00AD746F">
            <w:pPr>
              <w:ind w:firstLineChars="228" w:firstLine="547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2、属于监狱企业扶持范围 </w:t>
            </w:r>
            <w:r w:rsidR="00FC3922">
              <w:rPr>
                <w:rFonts w:ascii="Arial" w:eastAsia="仿宋" w:hAnsi="Arial" w:cs="Arial"/>
                <w:sz w:val="24"/>
              </w:rPr>
              <w:fldChar w:fldCharType="begin"/>
            </w:r>
            <w:r w:rsidR="00FC3922">
              <w:rPr>
                <w:rFonts w:ascii="Arial" w:eastAsia="仿宋" w:hAnsi="Arial" w:cs="Arial"/>
                <w:sz w:val="24"/>
              </w:rPr>
              <w:instrText xml:space="preserve"> EQ \o\ac(</w:instrText>
            </w:r>
            <w:r w:rsidR="00FC3922">
              <w:rPr>
                <w:rFonts w:ascii="Arial" w:eastAsia="仿宋" w:hAnsi="Arial" w:cs="Arial" w:hint="eastAsia"/>
                <w:sz w:val="24"/>
              </w:rPr>
              <w:instrText>□</w:instrText>
            </w:r>
            <w:r w:rsidR="00FC3922">
              <w:rPr>
                <w:rFonts w:ascii="Arial" w:eastAsia="仿宋" w:hAnsi="Arial" w:cs="Arial"/>
                <w:sz w:val="24"/>
              </w:rPr>
              <w:instrText>,</w:instrText>
            </w:r>
            <w:r w:rsidR="00FC3922">
              <w:rPr>
                <w:rFonts w:ascii="Arial" w:eastAsia="仿宋" w:hAnsi="Arial" w:cs="Arial"/>
                <w:position w:val="2"/>
                <w:sz w:val="16"/>
              </w:rPr>
              <w:instrText>√</w:instrText>
            </w:r>
            <w:r w:rsidR="00FC3922">
              <w:rPr>
                <w:rFonts w:ascii="Arial" w:eastAsia="仿宋" w:hAnsi="Arial" w:cs="Arial"/>
                <w:sz w:val="24"/>
              </w:rPr>
              <w:instrText>)</w:instrText>
            </w:r>
            <w:r w:rsidR="00FC3922">
              <w:rPr>
                <w:rFonts w:ascii="Arial" w:eastAsia="仿宋" w:hAnsi="Arial" w:cs="Arial"/>
                <w:sz w:val="24"/>
              </w:rPr>
              <w:fldChar w:fldCharType="end"/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t>（如果是属于这个范围就在此处打上</w: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fldChar w:fldCharType="begin"/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 xml:space="preserve"> EQ \o\ac(</w:instrText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instrText>□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>,</w:instrText>
            </w:r>
            <w:r w:rsidR="00AD746F" w:rsidRPr="00AD746F">
              <w:rPr>
                <w:rFonts w:ascii="Arial" w:eastAsia="仿宋" w:hAnsi="Arial" w:cs="Arial"/>
                <w:color w:val="FF0000"/>
                <w:position w:val="2"/>
                <w:sz w:val="16"/>
              </w:rPr>
              <w:instrText>√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>)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fldChar w:fldCharType="end"/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t>，如果不是就不</w:t>
            </w:r>
            <w:r w:rsidR="004C148E">
              <w:rPr>
                <w:rFonts w:ascii="Arial" w:eastAsia="仿宋" w:hAnsi="Arial" w:cs="Arial" w:hint="eastAsia"/>
                <w:color w:val="FF0000"/>
                <w:sz w:val="24"/>
              </w:rPr>
              <w:t>在</w:t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t>此处打</w: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fldChar w:fldCharType="begin"/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 xml:space="preserve"> EQ \o\ac(</w:instrText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instrText>□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>,</w:instrText>
            </w:r>
            <w:r w:rsidR="00AD746F" w:rsidRPr="00AD746F">
              <w:rPr>
                <w:rFonts w:ascii="Arial" w:eastAsia="仿宋" w:hAnsi="Arial" w:cs="Arial"/>
                <w:color w:val="FF0000"/>
                <w:position w:val="2"/>
                <w:sz w:val="16"/>
              </w:rPr>
              <w:instrText>√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instrText>)</w:instrText>
            </w:r>
            <w:r w:rsidR="00AD746F" w:rsidRPr="00AD746F">
              <w:rPr>
                <w:rFonts w:ascii="Arial" w:eastAsia="仿宋" w:hAnsi="Arial" w:cs="Arial"/>
                <w:color w:val="FF0000"/>
                <w:sz w:val="24"/>
              </w:rPr>
              <w:fldChar w:fldCharType="end"/>
            </w:r>
            <w:r w:rsidR="00B418EC">
              <w:rPr>
                <w:rFonts w:ascii="Arial" w:eastAsia="仿宋" w:hAnsi="Arial" w:cs="Arial" w:hint="eastAsia"/>
                <w:color w:val="FF0000"/>
                <w:sz w:val="24"/>
              </w:rPr>
              <w:t>或者另选其它项</w:t>
            </w:r>
            <w:r w:rsidR="00AD746F" w:rsidRPr="00AD746F">
              <w:rPr>
                <w:rFonts w:ascii="Arial" w:eastAsia="仿宋" w:hAnsi="Arial" w:cs="Arial" w:hint="eastAsia"/>
                <w:color w:val="FF0000"/>
                <w:sz w:val="24"/>
              </w:rPr>
              <w:t>）</w:t>
            </w:r>
          </w:p>
          <w:p w:rsidR="00363786" w:rsidRDefault="009A3BD1">
            <w:pPr>
              <w:ind w:firstLineChars="228" w:firstLine="54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3、属于其他政策扶持范围 □</w:t>
            </w:r>
          </w:p>
          <w:p w:rsidR="00363786" w:rsidRDefault="009A3BD1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不属于扶持范围 </w:t>
            </w:r>
            <w:r w:rsidR="00FC3922">
              <w:rPr>
                <w:rFonts w:ascii="仿宋" w:eastAsia="仿宋" w:hAnsi="仿宋" w:cs="仿宋" w:hint="eastAsia"/>
                <w:sz w:val="24"/>
              </w:rPr>
              <w:t>□</w:t>
            </w:r>
          </w:p>
          <w:p w:rsidR="00363786" w:rsidRDefault="009A3BD1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不涉及扶持政策 </w:t>
            </w:r>
            <w:bookmarkStart w:id="0" w:name="OLE_LINK4"/>
            <w:bookmarkStart w:id="1" w:name="OLE_LINK5"/>
            <w:r>
              <w:rPr>
                <w:rFonts w:ascii="仿宋" w:eastAsia="仿宋" w:hAnsi="仿宋" w:cs="仿宋" w:hint="eastAsia"/>
                <w:sz w:val="24"/>
              </w:rPr>
              <w:t>□</w:t>
            </w:r>
            <w:bookmarkEnd w:id="0"/>
            <w:bookmarkEnd w:id="1"/>
          </w:p>
          <w:p w:rsidR="00B418EC" w:rsidRPr="00B418EC" w:rsidRDefault="00B418EC" w:rsidP="00B418EC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FF0000"/>
                <w:sz w:val="24"/>
              </w:rPr>
            </w:pPr>
            <w:r w:rsidRPr="00B418EC">
              <w:rPr>
                <w:rFonts w:ascii="仿宋" w:eastAsia="仿宋" w:hAnsi="仿宋" w:cs="仿宋" w:hint="eastAsia"/>
                <w:color w:val="FF0000"/>
                <w:sz w:val="24"/>
              </w:rPr>
              <w:t>（此处如果选了以上1、2项，下面是为什么选1.2项的依据；如果选其它项，</w:t>
            </w:r>
            <w:r w:rsidR="002029C2">
              <w:rPr>
                <w:rFonts w:ascii="仿宋" w:eastAsia="仿宋" w:hAnsi="仿宋" w:cs="仿宋" w:hint="eastAsia"/>
                <w:color w:val="FF0000"/>
                <w:sz w:val="24"/>
              </w:rPr>
              <w:t>请</w:t>
            </w:r>
            <w:r w:rsidRPr="00B418EC">
              <w:rPr>
                <w:rFonts w:ascii="仿宋" w:eastAsia="仿宋" w:hAnsi="仿宋" w:cs="仿宋" w:hint="eastAsia"/>
                <w:color w:val="FF0000"/>
                <w:sz w:val="24"/>
              </w:rPr>
              <w:t>另写依据）</w:t>
            </w:r>
          </w:p>
          <w:p w:rsidR="00363786" w:rsidRDefault="009A3BD1" w:rsidP="00FC3922">
            <w:pPr>
              <w:numPr>
                <w:ilvl w:val="0"/>
                <w:numId w:val="2"/>
              </w:num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根据《政府采购促进中小企业发展暂行办法》（财库[2011]181号）的规定</w:t>
            </w:r>
            <w:r>
              <w:rPr>
                <w:rFonts w:ascii="仿宋" w:eastAsia="仿宋" w:hAnsi="仿宋" w:cs="仿宋" w:hint="eastAsia"/>
                <w:sz w:val="24"/>
              </w:rPr>
              <w:t>，本项目对小型和微型企业产品的价格给予6%的价格扣除，用扣除后的价格参与评审。</w:t>
            </w:r>
          </w:p>
          <w:p w:rsidR="00363786" w:rsidRDefault="009A3BD1" w:rsidP="00FC3922">
            <w:pPr>
              <w:numPr>
                <w:ilvl w:val="0"/>
                <w:numId w:val="2"/>
              </w:num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根据《</w:t>
            </w:r>
            <w:r>
              <w:rPr>
                <w:rFonts w:ascii="仿宋" w:eastAsia="仿宋" w:hAnsi="仿宋" w:cs="仿宋"/>
                <w:sz w:val="24"/>
              </w:rPr>
              <w:t>关于政府采购支持监狱企业发展有关问题的通知</w:t>
            </w:r>
            <w:r>
              <w:rPr>
                <w:rFonts w:ascii="仿宋" w:eastAsia="仿宋" w:hAnsi="仿宋" w:cs="仿宋" w:hint="eastAsia"/>
                <w:sz w:val="24"/>
              </w:rPr>
              <w:t>》</w:t>
            </w:r>
            <w:bookmarkStart w:id="2" w:name="OLE_LINK6"/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/>
                <w:sz w:val="24"/>
              </w:rPr>
              <w:t>财库[2014]68号</w:t>
            </w:r>
            <w:bookmarkEnd w:id="2"/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/>
                <w:sz w:val="24"/>
              </w:rPr>
              <w:t>的规定</w:t>
            </w:r>
            <w:r>
              <w:rPr>
                <w:rFonts w:ascii="仿宋" w:eastAsia="仿宋" w:hAnsi="仿宋" w:cs="仿宋" w:hint="eastAsia"/>
                <w:sz w:val="24"/>
              </w:rPr>
              <w:t>，本项目对</w:t>
            </w:r>
            <w:r>
              <w:rPr>
                <w:rFonts w:ascii="仿宋" w:eastAsia="仿宋" w:hAnsi="仿宋" w:cs="仿宋"/>
                <w:sz w:val="24"/>
              </w:rPr>
              <w:t>监狱企业</w:t>
            </w:r>
            <w:r>
              <w:rPr>
                <w:rFonts w:ascii="仿宋" w:eastAsia="仿宋" w:hAnsi="仿宋" w:cs="仿宋" w:hint="eastAsia"/>
                <w:sz w:val="24"/>
              </w:rPr>
              <w:t>产品的价格给予6%的价格扣除，用扣除后的价格参与评审。</w:t>
            </w:r>
          </w:p>
        </w:tc>
      </w:tr>
      <w:tr w:rsidR="00363786">
        <w:trPr>
          <w:trHeight w:val="2998"/>
        </w:trPr>
        <w:tc>
          <w:tcPr>
            <w:tcW w:w="2518" w:type="dxa"/>
            <w:vAlign w:val="center"/>
          </w:tcPr>
          <w:p w:rsidR="00363786" w:rsidRDefault="009A3BD1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采购数量、采购标的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的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功能标准、性能标准、材质标准、安全标准、服务标准以及是否有法律法规规定的强制性标准</w:t>
            </w:r>
          </w:p>
        </w:tc>
        <w:tc>
          <w:tcPr>
            <w:tcW w:w="6682" w:type="dxa"/>
          </w:tcPr>
          <w:p w:rsidR="00363786" w:rsidRDefault="009A3B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符  合 </w:t>
            </w:r>
            <w:r w:rsidR="00363786">
              <w:rPr>
                <w:rFonts w:ascii="Arial" w:eastAsia="仿宋" w:hAnsi="Arial" w:cs="Arial"/>
                <w:sz w:val="24"/>
              </w:rPr>
              <w:fldChar w:fldCharType="begin"/>
            </w:r>
            <w:r>
              <w:rPr>
                <w:rFonts w:ascii="Arial" w:eastAsia="仿宋" w:hAnsi="Arial" w:cs="Arial"/>
                <w:sz w:val="24"/>
              </w:rPr>
              <w:instrText xml:space="preserve"> EQ \o\ac(</w:instrText>
            </w:r>
            <w:r>
              <w:rPr>
                <w:rFonts w:ascii="Arial" w:eastAsia="仿宋" w:hAnsi="Arial" w:cs="Arial" w:hint="eastAsia"/>
                <w:sz w:val="24"/>
              </w:rPr>
              <w:instrText>□</w:instrText>
            </w:r>
            <w:r>
              <w:rPr>
                <w:rFonts w:ascii="Arial" w:eastAsia="仿宋" w:hAnsi="Arial" w:cs="Arial"/>
                <w:sz w:val="24"/>
              </w:rPr>
              <w:instrText>,</w:instrText>
            </w:r>
            <w:r>
              <w:rPr>
                <w:rFonts w:ascii="Arial" w:eastAsia="仿宋" w:hAnsi="Arial" w:cs="Arial"/>
                <w:position w:val="2"/>
                <w:sz w:val="16"/>
              </w:rPr>
              <w:instrText>√</w:instrText>
            </w:r>
            <w:r>
              <w:rPr>
                <w:rFonts w:ascii="Arial" w:eastAsia="仿宋" w:hAnsi="Arial" w:cs="Arial"/>
                <w:sz w:val="24"/>
              </w:rPr>
              <w:instrText>)</w:instrText>
            </w:r>
            <w:r w:rsidR="00363786">
              <w:rPr>
                <w:rFonts w:ascii="Arial" w:eastAsia="仿宋" w:hAnsi="Arial" w:cs="Arial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不符合 □ </w:t>
            </w:r>
          </w:p>
          <w:p w:rsidR="00363786" w:rsidRPr="004C148E" w:rsidRDefault="004C148E">
            <w:pPr>
              <w:spacing w:line="400" w:lineRule="exact"/>
              <w:rPr>
                <w:rFonts w:ascii="仿宋" w:eastAsia="仿宋" w:hAnsi="仿宋" w:cs="仿宋"/>
                <w:color w:val="FF0000"/>
                <w:sz w:val="24"/>
              </w:rPr>
            </w:pPr>
            <w:r w:rsidRPr="004C148E">
              <w:rPr>
                <w:rFonts w:ascii="仿宋" w:eastAsia="仿宋" w:hAnsi="仿宋" w:cs="仿宋" w:hint="eastAsia"/>
                <w:color w:val="FF0000"/>
                <w:sz w:val="24"/>
              </w:rPr>
              <w:t>（此处如果</w:t>
            </w:r>
            <w:proofErr w:type="gramStart"/>
            <w:r w:rsidRPr="004C148E">
              <w:rPr>
                <w:rFonts w:ascii="仿宋" w:eastAsia="仿宋" w:hAnsi="仿宋" w:cs="仿宋" w:hint="eastAsia"/>
                <w:color w:val="FF0000"/>
                <w:sz w:val="24"/>
              </w:rPr>
              <w:t>选</w:t>
            </w:r>
            <w:bookmarkStart w:id="3" w:name="_GoBack"/>
            <w:bookmarkEnd w:id="3"/>
            <w:r w:rsidRPr="004C148E">
              <w:rPr>
                <w:rFonts w:ascii="仿宋" w:eastAsia="仿宋" w:hAnsi="仿宋" w:cs="仿宋" w:hint="eastAsia"/>
                <w:color w:val="FF0000"/>
                <w:sz w:val="24"/>
              </w:rPr>
              <w:t>符合</w:t>
            </w:r>
            <w:proofErr w:type="gramEnd"/>
            <w:r w:rsidRPr="004C148E">
              <w:rPr>
                <w:rFonts w:ascii="仿宋" w:eastAsia="仿宋" w:hAnsi="仿宋" w:cs="仿宋" w:hint="eastAsia"/>
                <w:color w:val="FF0000"/>
                <w:sz w:val="24"/>
              </w:rPr>
              <w:t>就要找出符合的依据，依据政府采购法的哪条写明即可）</w:t>
            </w:r>
          </w:p>
          <w:p w:rsidR="00363786" w:rsidRDefault="004C148E">
            <w:pPr>
              <w:widowControl/>
              <w:snapToGrid w:val="0"/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C148E">
              <w:rPr>
                <w:rFonts w:ascii="仿宋" w:eastAsia="仿宋" w:hAnsi="仿宋" w:cs="仿宋" w:hint="eastAsia"/>
                <w:color w:val="FF0000"/>
                <w:sz w:val="24"/>
              </w:rPr>
              <w:t>比如：</w:t>
            </w:r>
            <w:r w:rsidR="009A3BD1" w:rsidRPr="004C148E">
              <w:rPr>
                <w:rFonts w:ascii="仿宋" w:eastAsia="仿宋" w:hAnsi="仿宋" w:cs="仿宋" w:hint="eastAsia"/>
                <w:color w:val="FF0000"/>
                <w:sz w:val="24"/>
              </w:rPr>
              <w:t>根据政府采购法第七条,本项目采购数量、采购标的</w:t>
            </w:r>
            <w:proofErr w:type="gramStart"/>
            <w:r w:rsidR="009A3BD1" w:rsidRPr="004C148E">
              <w:rPr>
                <w:rFonts w:ascii="仿宋" w:eastAsia="仿宋" w:hAnsi="仿宋" w:cs="仿宋" w:hint="eastAsia"/>
                <w:color w:val="FF0000"/>
                <w:sz w:val="24"/>
              </w:rPr>
              <w:t>的</w:t>
            </w:r>
            <w:proofErr w:type="gramEnd"/>
            <w:r w:rsidR="009A3BD1" w:rsidRPr="004C148E">
              <w:rPr>
                <w:rFonts w:ascii="仿宋" w:eastAsia="仿宋" w:hAnsi="仿宋" w:cs="仿宋" w:hint="eastAsia"/>
                <w:color w:val="FF0000"/>
                <w:sz w:val="24"/>
              </w:rPr>
              <w:t>功能标准、性能标准、材质标准、安全标准、服务标准符合项目的具体特点和实际需要，均已满足有关法律法规规定的强制性标准。</w:t>
            </w:r>
          </w:p>
        </w:tc>
      </w:tr>
      <w:tr w:rsidR="00363786">
        <w:trPr>
          <w:trHeight w:val="614"/>
        </w:trPr>
        <w:tc>
          <w:tcPr>
            <w:tcW w:w="2518" w:type="dxa"/>
            <w:vAlign w:val="center"/>
          </w:tcPr>
          <w:p w:rsidR="00363786" w:rsidRDefault="009A3BD1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拟采用的采购方式、评审方法和评审标准</w:t>
            </w:r>
          </w:p>
        </w:tc>
        <w:tc>
          <w:tcPr>
            <w:tcW w:w="6682" w:type="dxa"/>
          </w:tcPr>
          <w:p w:rsidR="00363786" w:rsidRDefault="009A3B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符  合 </w:t>
            </w:r>
            <w:r w:rsidR="00363786">
              <w:rPr>
                <w:rFonts w:ascii="Arial" w:eastAsia="仿宋" w:hAnsi="Arial" w:cs="Arial"/>
                <w:sz w:val="24"/>
              </w:rPr>
              <w:fldChar w:fldCharType="begin"/>
            </w:r>
            <w:r>
              <w:rPr>
                <w:rFonts w:ascii="Arial" w:eastAsia="仿宋" w:hAnsi="Arial" w:cs="Arial"/>
                <w:sz w:val="24"/>
              </w:rPr>
              <w:instrText xml:space="preserve"> EQ \o\ac(</w:instrText>
            </w:r>
            <w:r>
              <w:rPr>
                <w:rFonts w:ascii="Arial" w:eastAsia="仿宋" w:hAnsi="Arial" w:cs="Arial" w:hint="eastAsia"/>
                <w:sz w:val="24"/>
              </w:rPr>
              <w:instrText>□</w:instrText>
            </w:r>
            <w:r>
              <w:rPr>
                <w:rFonts w:ascii="Arial" w:eastAsia="仿宋" w:hAnsi="Arial" w:cs="Arial"/>
                <w:sz w:val="24"/>
              </w:rPr>
              <w:instrText>,</w:instrText>
            </w:r>
            <w:r>
              <w:rPr>
                <w:rFonts w:ascii="Arial" w:eastAsia="仿宋" w:hAnsi="Arial" w:cs="Arial"/>
                <w:position w:val="2"/>
                <w:sz w:val="16"/>
              </w:rPr>
              <w:instrText>√</w:instrText>
            </w:r>
            <w:r>
              <w:rPr>
                <w:rFonts w:ascii="Arial" w:eastAsia="仿宋" w:hAnsi="Arial" w:cs="Arial"/>
                <w:sz w:val="24"/>
              </w:rPr>
              <w:instrText>)</w:instrText>
            </w:r>
            <w:r w:rsidR="00363786">
              <w:rPr>
                <w:rFonts w:ascii="Arial" w:eastAsia="仿宋" w:hAnsi="Arial" w:cs="Arial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不符合 □ </w:t>
            </w:r>
          </w:p>
          <w:p w:rsidR="00AD123A" w:rsidRPr="00AD123A" w:rsidRDefault="00AD123A" w:rsidP="00AD123A">
            <w:pPr>
              <w:spacing w:line="400" w:lineRule="exact"/>
              <w:rPr>
                <w:rFonts w:ascii="仿宋" w:eastAsia="仿宋" w:hAnsi="仿宋" w:cs="仿宋"/>
                <w:color w:val="FF0000"/>
                <w:sz w:val="24"/>
              </w:rPr>
            </w:pPr>
            <w:r w:rsidRPr="00AD123A">
              <w:rPr>
                <w:rFonts w:ascii="仿宋" w:eastAsia="仿宋" w:hAnsi="仿宋" w:cs="仿宋" w:hint="eastAsia"/>
                <w:color w:val="FF0000"/>
                <w:sz w:val="24"/>
              </w:rPr>
              <w:t>（此处是选择项目采购用的评审方法并同时写明依据）</w:t>
            </w:r>
          </w:p>
          <w:p w:rsidR="00363786" w:rsidRPr="00AD123A" w:rsidRDefault="00AD123A" w:rsidP="00AD123A">
            <w:pPr>
              <w:spacing w:line="400" w:lineRule="exact"/>
              <w:rPr>
                <w:rFonts w:ascii="仿宋" w:eastAsia="仿宋" w:hAnsi="仿宋" w:cs="仿宋"/>
                <w:color w:val="FF0000"/>
                <w:sz w:val="24"/>
              </w:rPr>
            </w:pPr>
            <w:r w:rsidRPr="00AD123A">
              <w:rPr>
                <w:rFonts w:ascii="仿宋" w:eastAsia="仿宋" w:hAnsi="仿宋" w:cs="仿宋" w:hint="eastAsia"/>
                <w:color w:val="FF0000"/>
                <w:sz w:val="24"/>
              </w:rPr>
              <w:t>比如：如果</w:t>
            </w:r>
            <w:proofErr w:type="gramStart"/>
            <w:r w:rsidRPr="00AD123A">
              <w:rPr>
                <w:rFonts w:ascii="仿宋" w:eastAsia="仿宋" w:hAnsi="仿宋" w:cs="仿宋" w:hint="eastAsia"/>
                <w:color w:val="FF0000"/>
                <w:sz w:val="24"/>
              </w:rPr>
              <w:t>选择采</w:t>
            </w:r>
            <w:r w:rsidR="009A3BD1" w:rsidRPr="00AD123A">
              <w:rPr>
                <w:rFonts w:ascii="仿宋" w:eastAsia="仿宋" w:hAnsi="仿宋" w:cs="仿宋" w:hint="eastAsia"/>
                <w:color w:val="FF0000"/>
                <w:sz w:val="24"/>
              </w:rPr>
              <w:t>本项目</w:t>
            </w:r>
            <w:proofErr w:type="gramEnd"/>
            <w:r w:rsidR="009A3BD1" w:rsidRPr="00AD123A">
              <w:rPr>
                <w:rFonts w:ascii="仿宋" w:eastAsia="仿宋" w:hAnsi="仿宋" w:cs="仿宋" w:hint="eastAsia"/>
                <w:color w:val="FF0000"/>
                <w:sz w:val="24"/>
              </w:rPr>
              <w:t>采用公开招标方式采购，评审方法采用综合评分法。</w:t>
            </w:r>
          </w:p>
          <w:p w:rsidR="00363786" w:rsidRDefault="009E4103">
            <w:pPr>
              <w:widowControl/>
              <w:snapToGrid w:val="0"/>
              <w:spacing w:line="360" w:lineRule="auto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比如：</w:t>
            </w:r>
            <w:r w:rsidR="009A3BD1" w:rsidRPr="00AD123A">
              <w:rPr>
                <w:rFonts w:ascii="仿宋" w:eastAsia="仿宋" w:hAnsi="仿宋" w:cs="仿宋" w:hint="eastAsia"/>
                <w:color w:val="FF0000"/>
                <w:sz w:val="24"/>
              </w:rPr>
              <w:t>根据政府采购法第第二十七条,采购方式和评审方法和评审标准合理，与项目实际需求适应，未违反政府采购相关法律法规。</w:t>
            </w:r>
          </w:p>
        </w:tc>
      </w:tr>
      <w:tr w:rsidR="00363786">
        <w:trPr>
          <w:trHeight w:val="1009"/>
        </w:trPr>
        <w:tc>
          <w:tcPr>
            <w:tcW w:w="2518" w:type="dxa"/>
            <w:vAlign w:val="center"/>
          </w:tcPr>
          <w:p w:rsidR="00363786" w:rsidRDefault="009A3BD1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拟确定的供应商参加采购活动的资格条件</w:t>
            </w:r>
          </w:p>
        </w:tc>
        <w:tc>
          <w:tcPr>
            <w:tcW w:w="6682" w:type="dxa"/>
          </w:tcPr>
          <w:p w:rsidR="00363786" w:rsidRDefault="009A3B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符  合 </w:t>
            </w:r>
            <w:r w:rsidR="00363786">
              <w:rPr>
                <w:rFonts w:ascii="Arial" w:eastAsia="仿宋" w:hAnsi="Arial" w:cs="Arial"/>
                <w:sz w:val="24"/>
              </w:rPr>
              <w:fldChar w:fldCharType="begin"/>
            </w:r>
            <w:r>
              <w:rPr>
                <w:rFonts w:ascii="Arial" w:eastAsia="仿宋" w:hAnsi="Arial" w:cs="Arial"/>
                <w:sz w:val="24"/>
              </w:rPr>
              <w:instrText xml:space="preserve"> EQ \o\ac(</w:instrText>
            </w:r>
            <w:r>
              <w:rPr>
                <w:rFonts w:ascii="Arial" w:eastAsia="仿宋" w:hAnsi="Arial" w:cs="Arial" w:hint="eastAsia"/>
                <w:sz w:val="24"/>
              </w:rPr>
              <w:instrText>□</w:instrText>
            </w:r>
            <w:r>
              <w:rPr>
                <w:rFonts w:ascii="Arial" w:eastAsia="仿宋" w:hAnsi="Arial" w:cs="Arial"/>
                <w:sz w:val="24"/>
              </w:rPr>
              <w:instrText>,</w:instrText>
            </w:r>
            <w:r>
              <w:rPr>
                <w:rFonts w:ascii="Arial" w:eastAsia="仿宋" w:hAnsi="Arial" w:cs="Arial"/>
                <w:position w:val="2"/>
                <w:sz w:val="16"/>
              </w:rPr>
              <w:instrText>√</w:instrText>
            </w:r>
            <w:r>
              <w:rPr>
                <w:rFonts w:ascii="Arial" w:eastAsia="仿宋" w:hAnsi="Arial" w:cs="Arial"/>
                <w:sz w:val="24"/>
              </w:rPr>
              <w:instrText>)</w:instrText>
            </w:r>
            <w:r w:rsidR="00363786">
              <w:rPr>
                <w:rFonts w:ascii="Arial" w:eastAsia="仿宋" w:hAnsi="Arial" w:cs="Arial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不符合 □ </w:t>
            </w:r>
          </w:p>
          <w:p w:rsidR="00363786" w:rsidRPr="009E4103" w:rsidRDefault="009E4103" w:rsidP="009F509E">
            <w:pPr>
              <w:spacing w:line="400" w:lineRule="exact"/>
              <w:rPr>
                <w:rFonts w:ascii="仿宋" w:eastAsia="仿宋" w:hAnsi="仿宋" w:cs="仿宋"/>
                <w:color w:val="FF0000"/>
                <w:sz w:val="24"/>
              </w:rPr>
            </w:pPr>
            <w:r w:rsidRPr="009E4103">
              <w:rPr>
                <w:rFonts w:ascii="仿宋" w:eastAsia="仿宋" w:hAnsi="仿宋" w:cs="仿宋" w:hint="eastAsia"/>
                <w:color w:val="FF0000"/>
                <w:sz w:val="24"/>
              </w:rPr>
              <w:t>（此处是使用</w:t>
            </w:r>
            <w:r w:rsidR="009F509E">
              <w:rPr>
                <w:rFonts w:ascii="仿宋" w:eastAsia="仿宋" w:hAnsi="仿宋" w:cs="仿宋" w:hint="eastAsia"/>
                <w:color w:val="FF0000"/>
                <w:sz w:val="24"/>
              </w:rPr>
              <w:t>单位</w:t>
            </w:r>
            <w:r w:rsidRPr="009E4103">
              <w:rPr>
                <w:rFonts w:ascii="仿宋" w:eastAsia="仿宋" w:hAnsi="仿宋" w:cs="仿宋" w:hint="eastAsia"/>
                <w:color w:val="FF0000"/>
                <w:sz w:val="24"/>
              </w:rPr>
              <w:t>根据项目的情况自行拟定的资格条件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并同时写明依据</w:t>
            </w:r>
            <w:r w:rsidRPr="009E4103">
              <w:rPr>
                <w:rFonts w:ascii="仿宋" w:eastAsia="仿宋" w:hAnsi="仿宋" w:cs="仿宋" w:hint="eastAsia"/>
                <w:color w:val="FF0000"/>
                <w:sz w:val="24"/>
              </w:rPr>
              <w:t>）比如：</w:t>
            </w:r>
            <w:r w:rsidR="009A3BD1" w:rsidRPr="009E4103">
              <w:rPr>
                <w:rFonts w:ascii="仿宋" w:eastAsia="仿宋" w:hAnsi="仿宋" w:cs="仿宋" w:hint="eastAsia"/>
                <w:color w:val="FF0000"/>
                <w:sz w:val="24"/>
              </w:rPr>
              <w:t>本项目拟确定的供应商参加采购活动的资格条件为:</w:t>
            </w:r>
          </w:p>
          <w:p w:rsidR="00363786" w:rsidRDefault="009A3BD1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具备《中华人民共和国政府采购法》第二十二条规定的条件；</w:t>
            </w:r>
          </w:p>
          <w:p w:rsidR="00363786" w:rsidRDefault="009A3BD1"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非投标产品生产商参与投标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需生产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厂商授权原件；（需要提供授权的产品有：标注▲符号的产品）</w:t>
            </w:r>
          </w:p>
          <w:p w:rsidR="00363786" w:rsidRDefault="009A3BD1">
            <w:pPr>
              <w:numPr>
                <w:ilvl w:val="0"/>
                <w:numId w:val="3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投标人与其他投标人之间，单位负责人不为同一人而且不存在直接控股、管理关系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（提供承诺函）</w:t>
            </w:r>
            <w:r>
              <w:rPr>
                <w:rFonts w:ascii="宋体" w:hAnsi="宋体" w:cs="宋体"/>
                <w:kern w:val="0"/>
                <w:szCs w:val="21"/>
              </w:rPr>
              <w:br/>
              <w:t>4、投标人未对本次采购项目提供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过整体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设计、规范编制或者项目管理、监理、检测等服务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（提供承诺函）</w:t>
            </w:r>
          </w:p>
          <w:p w:rsidR="00363786" w:rsidRDefault="009A3BD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5、本项目不接受联合体投标。</w:t>
            </w:r>
          </w:p>
          <w:p w:rsidR="00363786" w:rsidRDefault="009A3BD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根据政府采购法第二十二条，本项目供应商资格条件符合政府采购相关规定。</w:t>
            </w:r>
          </w:p>
        </w:tc>
      </w:tr>
      <w:tr w:rsidR="00363786">
        <w:trPr>
          <w:trHeight w:val="1264"/>
        </w:trPr>
        <w:tc>
          <w:tcPr>
            <w:tcW w:w="2518" w:type="dxa"/>
            <w:vAlign w:val="center"/>
          </w:tcPr>
          <w:p w:rsidR="00363786" w:rsidRDefault="009A3BD1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政府采购项目的实质性要求，政府采购项目履约时间和方式、验收方法和标准及其他合同实质性条款</w:t>
            </w:r>
          </w:p>
        </w:tc>
        <w:tc>
          <w:tcPr>
            <w:tcW w:w="6682" w:type="dxa"/>
          </w:tcPr>
          <w:p w:rsidR="00363786" w:rsidRDefault="009A3BD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符  合 </w:t>
            </w:r>
            <w:r w:rsidR="00363786">
              <w:rPr>
                <w:rFonts w:ascii="Arial" w:eastAsia="仿宋" w:hAnsi="Arial" w:cs="Arial"/>
                <w:sz w:val="24"/>
              </w:rPr>
              <w:fldChar w:fldCharType="begin"/>
            </w:r>
            <w:r>
              <w:rPr>
                <w:rFonts w:ascii="Arial" w:eastAsia="仿宋" w:hAnsi="Arial" w:cs="Arial"/>
                <w:sz w:val="24"/>
              </w:rPr>
              <w:instrText xml:space="preserve"> EQ \o\ac(</w:instrText>
            </w:r>
            <w:r>
              <w:rPr>
                <w:rFonts w:ascii="Arial" w:eastAsia="仿宋" w:hAnsi="Arial" w:cs="Arial" w:hint="eastAsia"/>
                <w:sz w:val="24"/>
              </w:rPr>
              <w:instrText>□</w:instrText>
            </w:r>
            <w:r>
              <w:rPr>
                <w:rFonts w:ascii="Arial" w:eastAsia="仿宋" w:hAnsi="Arial" w:cs="Arial"/>
                <w:sz w:val="24"/>
              </w:rPr>
              <w:instrText>,</w:instrText>
            </w:r>
            <w:r>
              <w:rPr>
                <w:rFonts w:ascii="Arial" w:eastAsia="仿宋" w:hAnsi="Arial" w:cs="Arial"/>
                <w:position w:val="2"/>
                <w:sz w:val="16"/>
              </w:rPr>
              <w:instrText>√</w:instrText>
            </w:r>
            <w:r>
              <w:rPr>
                <w:rFonts w:ascii="Arial" w:eastAsia="仿宋" w:hAnsi="Arial" w:cs="Arial"/>
                <w:sz w:val="24"/>
              </w:rPr>
              <w:instrText>)</w:instrText>
            </w:r>
            <w:r w:rsidR="00363786">
              <w:rPr>
                <w:rFonts w:ascii="Arial" w:eastAsia="仿宋" w:hAnsi="Arial" w:cs="Arial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不符合 □ </w:t>
            </w:r>
          </w:p>
          <w:p w:rsidR="00363786" w:rsidRDefault="009A3BD1">
            <w:pPr>
              <w:widowControl/>
              <w:snapToGrid w:val="0"/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本政府采购项目的实质性要求、履约时间和方式、验收方法及标准以及其他实质性条款符合该文件要求，符合《</w:t>
            </w:r>
            <w:r>
              <w:rPr>
                <w:rFonts w:ascii="仿宋" w:eastAsia="仿宋" w:hAnsi="仿宋" w:cs="仿宋"/>
                <w:sz w:val="24"/>
              </w:rPr>
              <w:t>四川省政府采购项目需求论证和履约验收管理办法</w:t>
            </w:r>
            <w:r>
              <w:rPr>
                <w:rFonts w:ascii="仿宋" w:eastAsia="仿宋" w:hAnsi="仿宋" w:cs="仿宋" w:hint="eastAsia"/>
                <w:sz w:val="24"/>
              </w:rPr>
              <w:t>》（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川财采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〔2015〕32号）相关要求和规定，具有合理性及可行性。</w:t>
            </w:r>
          </w:p>
        </w:tc>
      </w:tr>
      <w:tr w:rsidR="00363786">
        <w:trPr>
          <w:trHeight w:val="1104"/>
        </w:trPr>
        <w:tc>
          <w:tcPr>
            <w:tcW w:w="2518" w:type="dxa"/>
            <w:vAlign w:val="center"/>
          </w:tcPr>
          <w:p w:rsidR="00363786" w:rsidRDefault="009A3BD1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其他需要论证的事项</w:t>
            </w:r>
          </w:p>
        </w:tc>
        <w:tc>
          <w:tcPr>
            <w:tcW w:w="6682" w:type="dxa"/>
            <w:vAlign w:val="center"/>
          </w:tcPr>
          <w:p w:rsidR="00363786" w:rsidRDefault="009A3BD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有 □            无 </w:t>
            </w:r>
            <w:r w:rsidR="00363786">
              <w:rPr>
                <w:rFonts w:ascii="Arial" w:eastAsia="仿宋" w:hAnsi="Arial" w:cs="Arial"/>
                <w:sz w:val="24"/>
              </w:rPr>
              <w:fldChar w:fldCharType="begin"/>
            </w:r>
            <w:r>
              <w:rPr>
                <w:rFonts w:ascii="Arial" w:eastAsia="仿宋" w:hAnsi="Arial" w:cs="Arial"/>
                <w:sz w:val="24"/>
              </w:rPr>
              <w:instrText xml:space="preserve"> EQ \o\ac(</w:instrText>
            </w:r>
            <w:r>
              <w:rPr>
                <w:rFonts w:ascii="Arial" w:eastAsia="仿宋" w:hAnsi="Arial" w:cs="Arial" w:hint="eastAsia"/>
                <w:sz w:val="24"/>
              </w:rPr>
              <w:instrText>□</w:instrText>
            </w:r>
            <w:r>
              <w:rPr>
                <w:rFonts w:ascii="Arial" w:eastAsia="仿宋" w:hAnsi="Arial" w:cs="Arial"/>
                <w:sz w:val="24"/>
              </w:rPr>
              <w:instrText>,</w:instrText>
            </w:r>
            <w:r>
              <w:rPr>
                <w:rFonts w:ascii="Arial" w:eastAsia="仿宋" w:hAnsi="Arial" w:cs="Arial"/>
                <w:position w:val="2"/>
                <w:sz w:val="16"/>
              </w:rPr>
              <w:instrText>√</w:instrText>
            </w:r>
            <w:r>
              <w:rPr>
                <w:rFonts w:ascii="Arial" w:eastAsia="仿宋" w:hAnsi="Arial" w:cs="Arial"/>
                <w:sz w:val="24"/>
              </w:rPr>
              <w:instrText>)</w:instrText>
            </w:r>
            <w:r w:rsidR="00363786">
              <w:rPr>
                <w:rFonts w:ascii="Arial" w:eastAsia="仿宋" w:hAnsi="Arial" w:cs="Arial"/>
                <w:sz w:val="24"/>
              </w:rPr>
              <w:fldChar w:fldCharType="end"/>
            </w:r>
          </w:p>
          <w:p w:rsidR="00363786" w:rsidRPr="009F509E" w:rsidRDefault="009A3BD1" w:rsidP="009F509E">
            <w:pPr>
              <w:spacing w:line="360" w:lineRule="auto"/>
              <w:rPr>
                <w:rFonts w:ascii="仿宋" w:eastAsia="仿宋" w:hAnsi="仿宋" w:cs="仿宋"/>
                <w:sz w:val="24"/>
                <w:u w:val="single"/>
              </w:rPr>
            </w:pPr>
            <w:r w:rsidRPr="00E71938">
              <w:rPr>
                <w:rFonts w:ascii="仿宋" w:eastAsia="仿宋" w:hAnsi="仿宋" w:cs="仿宋" w:hint="eastAsia"/>
                <w:color w:val="FF0000"/>
                <w:sz w:val="24"/>
              </w:rPr>
              <w:t>如选择“有”，则补充说明论证事项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 w:rsidR="00E71938" w:rsidRPr="00E71938"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</w:t>
            </w:r>
            <w:r w:rsidR="00E71938"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</w:t>
            </w:r>
          </w:p>
        </w:tc>
      </w:tr>
      <w:tr w:rsidR="00363786">
        <w:trPr>
          <w:trHeight w:val="1200"/>
        </w:trPr>
        <w:tc>
          <w:tcPr>
            <w:tcW w:w="2518" w:type="dxa"/>
            <w:vAlign w:val="center"/>
          </w:tcPr>
          <w:p w:rsidR="00363786" w:rsidRDefault="009A3BD1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专家论证小组综合性意见和结论</w:t>
            </w:r>
          </w:p>
        </w:tc>
        <w:tc>
          <w:tcPr>
            <w:tcW w:w="6682" w:type="dxa"/>
            <w:vAlign w:val="center"/>
          </w:tcPr>
          <w:p w:rsidR="00363786" w:rsidRPr="009F509E" w:rsidRDefault="009E4103" w:rsidP="009F509E">
            <w:pPr>
              <w:widowControl/>
              <w:snapToGrid w:val="0"/>
              <w:spacing w:line="360" w:lineRule="auto"/>
              <w:rPr>
                <w:rFonts w:ascii="仿宋" w:eastAsia="仿宋" w:hAnsi="仿宋" w:cs="仿宋"/>
                <w:color w:val="FF0000"/>
                <w:sz w:val="24"/>
              </w:rPr>
            </w:pPr>
            <w:r w:rsidRPr="009E4103">
              <w:rPr>
                <w:rFonts w:ascii="仿宋" w:eastAsia="仿宋" w:hAnsi="仿宋" w:cs="仿宋" w:hint="eastAsia"/>
                <w:color w:val="FF0000"/>
                <w:sz w:val="24"/>
              </w:rPr>
              <w:t>（此处专家根据项目情况进行综合性的意见结论，用手写体）</w:t>
            </w:r>
            <w:r w:rsidRPr="00E71938">
              <w:rPr>
                <w:rFonts w:ascii="仿宋" w:eastAsia="仿宋" w:hAnsi="仿宋" w:cs="仿宋" w:hint="eastAsia"/>
                <w:color w:val="FF0000"/>
                <w:sz w:val="24"/>
              </w:rPr>
              <w:t>比如：</w:t>
            </w:r>
            <w:r w:rsidR="009A3BD1" w:rsidRPr="00E71938">
              <w:rPr>
                <w:rFonts w:ascii="仿宋" w:eastAsia="仿宋" w:hAnsi="仿宋" w:cs="仿宋" w:hint="eastAsia"/>
                <w:color w:val="FF0000"/>
                <w:sz w:val="24"/>
              </w:rPr>
              <w:t>采购需求科学合理、符合实际，无排他性及倾向性，建议按政府采购法规定程序实施。</w:t>
            </w:r>
          </w:p>
        </w:tc>
      </w:tr>
      <w:tr w:rsidR="00363786">
        <w:trPr>
          <w:trHeight w:val="1200"/>
        </w:trPr>
        <w:tc>
          <w:tcPr>
            <w:tcW w:w="2518" w:type="dxa"/>
            <w:vAlign w:val="center"/>
          </w:tcPr>
          <w:p w:rsidR="00363786" w:rsidRDefault="009A3BD1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专家签字：   </w:t>
            </w:r>
          </w:p>
        </w:tc>
        <w:tc>
          <w:tcPr>
            <w:tcW w:w="6682" w:type="dxa"/>
            <w:vAlign w:val="center"/>
          </w:tcPr>
          <w:p w:rsidR="00363786" w:rsidRPr="009E4103" w:rsidRDefault="009E4103">
            <w:pPr>
              <w:widowControl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4"/>
              </w:rPr>
            </w:pPr>
            <w:r w:rsidRPr="009E4103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24"/>
              </w:rPr>
              <w:t>（此处请专家手写签名）</w:t>
            </w:r>
          </w:p>
        </w:tc>
      </w:tr>
    </w:tbl>
    <w:p w:rsidR="00363786" w:rsidRDefault="009A3BD1">
      <w:pPr>
        <w:snapToGrid w:val="0"/>
        <w:jc w:val="center"/>
        <w:rPr>
          <w:rFonts w:ascii="宋体" w:hAnsi="宋体" w:cs="宋体"/>
          <w:color w:val="000000"/>
          <w:kern w:val="0"/>
          <w:sz w:val="40"/>
          <w:szCs w:val="36"/>
        </w:rPr>
      </w:pPr>
      <w:r>
        <w:rPr>
          <w:rFonts w:ascii="宋体" w:hAnsi="宋体" w:cs="宋体" w:hint="eastAsia"/>
          <w:color w:val="000000"/>
          <w:kern w:val="0"/>
          <w:sz w:val="40"/>
          <w:szCs w:val="36"/>
        </w:rPr>
        <w:lastRenderedPageBreak/>
        <w:t>参与论证人员签到表</w:t>
      </w:r>
    </w:p>
    <w:p w:rsidR="00363786" w:rsidRDefault="00363786">
      <w:pPr>
        <w:snapToGrid w:val="0"/>
        <w:jc w:val="center"/>
        <w:rPr>
          <w:rFonts w:ascii="宋体" w:hAnsi="宋体" w:cs="宋体"/>
          <w:color w:val="000000"/>
          <w:kern w:val="0"/>
          <w:sz w:val="28"/>
        </w:rPr>
      </w:pPr>
    </w:p>
    <w:p w:rsidR="00363786" w:rsidRDefault="009A3BD1">
      <w:pPr>
        <w:snapToGrid w:val="0"/>
        <w:jc w:val="center"/>
        <w:rPr>
          <w:rFonts w:ascii="宋体" w:hAnsi="宋体" w:cs="宋体"/>
          <w:color w:val="000000"/>
          <w:kern w:val="0"/>
          <w:sz w:val="28"/>
        </w:rPr>
      </w:pPr>
      <w:r>
        <w:rPr>
          <w:rFonts w:ascii="宋体" w:hAnsi="宋体" w:cs="宋体" w:hint="eastAsia"/>
          <w:color w:val="000000"/>
          <w:kern w:val="0"/>
          <w:sz w:val="28"/>
        </w:rPr>
        <w:t xml:space="preserve">2016年    月    日 </w:t>
      </w:r>
    </w:p>
    <w:p w:rsidR="00363786" w:rsidRPr="009E4103" w:rsidRDefault="009E4103">
      <w:pPr>
        <w:snapToGrid w:val="0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  <w:r w:rsidRPr="009E4103">
        <w:rPr>
          <w:rFonts w:ascii="宋体" w:hAnsi="宋体" w:cs="宋体" w:hint="eastAsia"/>
          <w:color w:val="FF0000"/>
          <w:kern w:val="0"/>
          <w:sz w:val="28"/>
          <w:szCs w:val="28"/>
        </w:rPr>
        <w:t>（此表表格一定手写体）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770"/>
        <w:gridCol w:w="2626"/>
        <w:gridCol w:w="1936"/>
        <w:gridCol w:w="2289"/>
      </w:tblGrid>
      <w:tr w:rsidR="00363786">
        <w:trPr>
          <w:trHeight w:val="734"/>
        </w:trPr>
        <w:tc>
          <w:tcPr>
            <w:tcW w:w="1410" w:type="dxa"/>
            <w:shd w:val="clear" w:color="auto" w:fill="auto"/>
            <w:vAlign w:val="center"/>
          </w:tcPr>
          <w:p w:rsidR="00363786" w:rsidRDefault="009A3BD1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363786" w:rsidRDefault="009A3BD1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363786" w:rsidRDefault="009A3BD1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63786" w:rsidRDefault="009A3BD1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89" w:type="dxa"/>
            <w:vAlign w:val="center"/>
          </w:tcPr>
          <w:p w:rsidR="00363786" w:rsidRDefault="009A3BD1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专家证号或职称证号</w:t>
            </w:r>
          </w:p>
        </w:tc>
      </w:tr>
      <w:tr w:rsidR="00363786">
        <w:trPr>
          <w:trHeight w:val="696"/>
        </w:trPr>
        <w:tc>
          <w:tcPr>
            <w:tcW w:w="1410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6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63786">
        <w:trPr>
          <w:trHeight w:val="649"/>
        </w:trPr>
        <w:tc>
          <w:tcPr>
            <w:tcW w:w="1410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6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63786">
        <w:trPr>
          <w:trHeight w:val="558"/>
        </w:trPr>
        <w:tc>
          <w:tcPr>
            <w:tcW w:w="1410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6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63786">
        <w:trPr>
          <w:trHeight w:val="694"/>
        </w:trPr>
        <w:tc>
          <w:tcPr>
            <w:tcW w:w="1410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6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63786">
        <w:trPr>
          <w:trHeight w:val="694"/>
        </w:trPr>
        <w:tc>
          <w:tcPr>
            <w:tcW w:w="1410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26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shd w:val="clear" w:color="auto" w:fill="auto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9" w:type="dxa"/>
          </w:tcPr>
          <w:p w:rsidR="00363786" w:rsidRDefault="00363786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363786" w:rsidRDefault="009A3BD1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附职称证或专家证复印件</w:t>
      </w:r>
      <w:r w:rsidR="009E4103">
        <w:rPr>
          <w:rFonts w:ascii="宋体" w:hAnsi="宋体" w:hint="eastAsia"/>
          <w:color w:val="000000"/>
          <w:sz w:val="28"/>
          <w:szCs w:val="28"/>
        </w:rPr>
        <w:t xml:space="preserve">                      </w:t>
      </w:r>
    </w:p>
    <w:p w:rsidR="00363786" w:rsidRDefault="00363786">
      <w:pPr>
        <w:rPr>
          <w:rFonts w:ascii="宋体" w:hAnsi="宋体"/>
          <w:color w:val="000000"/>
          <w:sz w:val="28"/>
          <w:szCs w:val="28"/>
        </w:rPr>
      </w:pPr>
    </w:p>
    <w:p w:rsidR="00363786" w:rsidRDefault="009E410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特别说明</w:t>
      </w:r>
      <w:r w:rsidR="009A3BD1">
        <w:rPr>
          <w:rFonts w:ascii="宋体" w:hAnsi="宋体" w:hint="eastAsia"/>
          <w:color w:val="000000"/>
          <w:sz w:val="28"/>
          <w:szCs w:val="28"/>
        </w:rPr>
        <w:t>：</w:t>
      </w:r>
    </w:p>
    <w:p w:rsidR="00363786" w:rsidRDefault="009A3BD1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1、每个项目需要中级及以上职称专家，同时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附专家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证或职称证复印件；</w:t>
      </w:r>
    </w:p>
    <w:p w:rsidR="00363786" w:rsidRDefault="009A3BD1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2、上表中“项目论证内容”中的六点内容，要根据论证项目情况进行按实填写。</w:t>
      </w:r>
    </w:p>
    <w:p w:rsidR="00363786" w:rsidRDefault="009A3BD1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3、“参与论证人员签到表”</w:t>
      </w:r>
      <w:r w:rsidR="009E4103">
        <w:rPr>
          <w:rFonts w:ascii="宋体" w:hAnsi="宋体" w:hint="eastAsia"/>
          <w:color w:val="000000"/>
          <w:sz w:val="28"/>
          <w:szCs w:val="28"/>
        </w:rPr>
        <w:t>一定</w:t>
      </w:r>
      <w:r>
        <w:rPr>
          <w:rFonts w:ascii="宋体" w:hAnsi="宋体" w:hint="eastAsia"/>
          <w:color w:val="000000"/>
          <w:sz w:val="28"/>
          <w:szCs w:val="28"/>
        </w:rPr>
        <w:t>用手写体。</w:t>
      </w:r>
    </w:p>
    <w:p w:rsidR="00363786" w:rsidRDefault="009A3BD1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4、第1、2</w:t>
      </w:r>
      <w:r w:rsidR="009E4103">
        <w:rPr>
          <w:rFonts w:ascii="宋体" w:hAnsi="宋体" w:hint="eastAsia"/>
          <w:color w:val="000000"/>
          <w:sz w:val="28"/>
          <w:szCs w:val="28"/>
        </w:rPr>
        <w:t>、3</w:t>
      </w:r>
      <w:r>
        <w:rPr>
          <w:rFonts w:ascii="宋体" w:hAnsi="宋体" w:hint="eastAsia"/>
          <w:color w:val="000000"/>
          <w:sz w:val="28"/>
          <w:szCs w:val="28"/>
        </w:rPr>
        <w:t>页内容，请一式两份</w:t>
      </w:r>
      <w:r w:rsidR="009E4103">
        <w:rPr>
          <w:rFonts w:ascii="宋体" w:hAnsi="宋体" w:hint="eastAsia"/>
          <w:color w:val="000000"/>
          <w:sz w:val="28"/>
          <w:szCs w:val="28"/>
        </w:rPr>
        <w:t>交</w:t>
      </w:r>
      <w:r>
        <w:rPr>
          <w:rFonts w:ascii="宋体" w:hAnsi="宋体" w:hint="eastAsia"/>
          <w:color w:val="000000"/>
          <w:sz w:val="28"/>
          <w:szCs w:val="28"/>
        </w:rPr>
        <w:t>到招标中心。（一份由招标中心交给省政府采购中心或招标代理公司，一份招标中心留存）。如果使用单位需要留存，请自行复印保存。</w:t>
      </w:r>
    </w:p>
    <w:p w:rsidR="00363786" w:rsidRDefault="009A3BD1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5、论证的要求请见《四川省政府采购项目需求论证和履约验收管理办法》（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川财采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〔2015〕32号)。</w:t>
      </w:r>
    </w:p>
    <w:p w:rsidR="00363786" w:rsidRDefault="00363786">
      <w:pPr>
        <w:ind w:firstLine="570"/>
        <w:rPr>
          <w:rFonts w:ascii="宋体" w:hAnsi="宋体"/>
          <w:color w:val="000000"/>
          <w:sz w:val="28"/>
          <w:szCs w:val="28"/>
        </w:rPr>
      </w:pPr>
    </w:p>
    <w:sectPr w:rsidR="00363786" w:rsidSect="00363786">
      <w:headerReference w:type="default" r:id="rId10"/>
      <w:footerReference w:type="default" r:id="rId11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5E" w:rsidRDefault="0068485E" w:rsidP="00363786">
      <w:r>
        <w:separator/>
      </w:r>
    </w:p>
  </w:endnote>
  <w:endnote w:type="continuationSeparator" w:id="0">
    <w:p w:rsidR="0068485E" w:rsidRDefault="0068485E" w:rsidP="0036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4513"/>
    </w:sdtPr>
    <w:sdtEndPr/>
    <w:sdtContent>
      <w:p w:rsidR="00363786" w:rsidRDefault="00363786">
        <w:pPr>
          <w:pStyle w:val="a3"/>
          <w:jc w:val="center"/>
        </w:pPr>
        <w:r>
          <w:fldChar w:fldCharType="begin"/>
        </w:r>
        <w:r w:rsidR="009A3BD1">
          <w:instrText xml:space="preserve"> PAGE   \* MERGEFORMAT </w:instrText>
        </w:r>
        <w:r>
          <w:fldChar w:fldCharType="separate"/>
        </w:r>
        <w:r w:rsidR="002029C2" w:rsidRPr="002029C2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63786" w:rsidRDefault="003637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5E" w:rsidRDefault="0068485E" w:rsidP="00363786">
      <w:r>
        <w:separator/>
      </w:r>
    </w:p>
  </w:footnote>
  <w:footnote w:type="continuationSeparator" w:id="0">
    <w:p w:rsidR="0068485E" w:rsidRDefault="0068485E" w:rsidP="00363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86" w:rsidRDefault="0036378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25E16"/>
    <w:multiLevelType w:val="singleLevel"/>
    <w:tmpl w:val="56E25E16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7FCA8B4"/>
    <w:multiLevelType w:val="singleLevel"/>
    <w:tmpl w:val="57FCA8B4"/>
    <w:lvl w:ilvl="0">
      <w:start w:val="1"/>
      <w:numFmt w:val="decimal"/>
      <w:suff w:val="nothing"/>
      <w:lvlText w:val="%1、"/>
      <w:lvlJc w:val="left"/>
    </w:lvl>
  </w:abstractNum>
  <w:abstractNum w:abstractNumId="2">
    <w:nsid w:val="57FCAA4C"/>
    <w:multiLevelType w:val="singleLevel"/>
    <w:tmpl w:val="57FCAA4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8B0"/>
    <w:rsid w:val="000270BE"/>
    <w:rsid w:val="000703C8"/>
    <w:rsid w:val="00070D96"/>
    <w:rsid w:val="000807B1"/>
    <w:rsid w:val="000C214C"/>
    <w:rsid w:val="000C6CFD"/>
    <w:rsid w:val="00142C70"/>
    <w:rsid w:val="00197343"/>
    <w:rsid w:val="001E5760"/>
    <w:rsid w:val="001F2A34"/>
    <w:rsid w:val="002029C2"/>
    <w:rsid w:val="002109BC"/>
    <w:rsid w:val="002A49E1"/>
    <w:rsid w:val="002B398F"/>
    <w:rsid w:val="002D79B1"/>
    <w:rsid w:val="00363786"/>
    <w:rsid w:val="00380126"/>
    <w:rsid w:val="0041368E"/>
    <w:rsid w:val="004C148E"/>
    <w:rsid w:val="004E6BBA"/>
    <w:rsid w:val="00531607"/>
    <w:rsid w:val="00546AA7"/>
    <w:rsid w:val="005B53CB"/>
    <w:rsid w:val="005F1673"/>
    <w:rsid w:val="006657A6"/>
    <w:rsid w:val="00680D55"/>
    <w:rsid w:val="0068485E"/>
    <w:rsid w:val="0070135B"/>
    <w:rsid w:val="007418B0"/>
    <w:rsid w:val="00785118"/>
    <w:rsid w:val="007935B4"/>
    <w:rsid w:val="007A06AF"/>
    <w:rsid w:val="007E1D96"/>
    <w:rsid w:val="007F44B9"/>
    <w:rsid w:val="008C7BE6"/>
    <w:rsid w:val="009474C5"/>
    <w:rsid w:val="00967330"/>
    <w:rsid w:val="009973CC"/>
    <w:rsid w:val="009A3BD1"/>
    <w:rsid w:val="009A5BF4"/>
    <w:rsid w:val="009E4103"/>
    <w:rsid w:val="009E4E74"/>
    <w:rsid w:val="009F509E"/>
    <w:rsid w:val="00A14370"/>
    <w:rsid w:val="00A26014"/>
    <w:rsid w:val="00A54DD3"/>
    <w:rsid w:val="00AD123A"/>
    <w:rsid w:val="00AD746F"/>
    <w:rsid w:val="00AE6580"/>
    <w:rsid w:val="00B418EC"/>
    <w:rsid w:val="00B6097E"/>
    <w:rsid w:val="00B9672D"/>
    <w:rsid w:val="00C17184"/>
    <w:rsid w:val="00C45020"/>
    <w:rsid w:val="00C9127A"/>
    <w:rsid w:val="00C9231D"/>
    <w:rsid w:val="00D03096"/>
    <w:rsid w:val="00D50CAD"/>
    <w:rsid w:val="00D64CEB"/>
    <w:rsid w:val="00D833D7"/>
    <w:rsid w:val="00D8728E"/>
    <w:rsid w:val="00DC3B47"/>
    <w:rsid w:val="00E24509"/>
    <w:rsid w:val="00E71938"/>
    <w:rsid w:val="00EB1E76"/>
    <w:rsid w:val="00EB6E09"/>
    <w:rsid w:val="00EF7F19"/>
    <w:rsid w:val="00F300B5"/>
    <w:rsid w:val="00FC3922"/>
    <w:rsid w:val="00FE210A"/>
    <w:rsid w:val="00FE78BD"/>
    <w:rsid w:val="67C6321F"/>
    <w:rsid w:val="7420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63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63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6378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6378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39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392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0C82D-29A2-4789-993A-039AF75B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政府采购项目需求论证报告</dc:title>
  <dc:creator>蓝军</dc:creator>
  <cp:lastModifiedBy>帅翔蓉</cp:lastModifiedBy>
  <cp:revision>57</cp:revision>
  <cp:lastPrinted>2016-10-12T08:51:00Z</cp:lastPrinted>
  <dcterms:created xsi:type="dcterms:W3CDTF">2016-06-15T01:27:00Z</dcterms:created>
  <dcterms:modified xsi:type="dcterms:W3CDTF">2017-05-09T08:44:00Z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